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97" w:rsidRDefault="004B4897" w:rsidP="004B4897">
      <w:pPr>
        <w:ind w:right="44"/>
        <w:jc w:val="center"/>
        <w:rPr>
          <w:b/>
        </w:rPr>
      </w:pPr>
      <w:r>
        <w:rPr>
          <w:b/>
        </w:rPr>
        <w:t xml:space="preserve">SCHEMA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LAVORO PER PIANI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STUDIO PRIMO CICLO – ISTITUTO COMPRENSIVO</w:t>
      </w:r>
      <w:r>
        <w:rPr>
          <w:sz w:val="16"/>
          <w:szCs w:val="16"/>
        </w:rPr>
        <w:t xml:space="preserve"> </w:t>
      </w:r>
      <w:r>
        <w:rPr>
          <w:b/>
        </w:rPr>
        <w:t>PRIMIERO</w:t>
      </w:r>
    </w:p>
    <w:p w:rsidR="004B4897" w:rsidRDefault="004B4897" w:rsidP="004B4897">
      <w:pPr>
        <w:jc w:val="both"/>
        <w:rPr>
          <w:b/>
          <w:sz w:val="4"/>
          <w:szCs w:val="4"/>
        </w:rPr>
      </w:pPr>
    </w:p>
    <w:p w:rsidR="004B4897" w:rsidRDefault="004B4897" w:rsidP="004B48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CC"/>
        <w:snapToGrid w:val="0"/>
        <w:jc w:val="center"/>
      </w:pPr>
      <w:r>
        <w:rPr>
          <w:b/>
        </w:rPr>
        <w:t xml:space="preserve">A. </w:t>
      </w:r>
      <w:r>
        <w:t xml:space="preserve">Area di apprendimento: </w:t>
      </w:r>
      <w:r>
        <w:rPr>
          <w:rFonts w:eastAsia="Calibri"/>
          <w:b/>
          <w:bCs/>
        </w:rPr>
        <w:t>MATEMATICA</w:t>
      </w:r>
      <w:r>
        <w:rPr>
          <w:b/>
        </w:rPr>
        <w:t xml:space="preserve"> - Curricolo Secondo biennio </w:t>
      </w:r>
      <w:r>
        <w:t>del Primo Ciclo</w:t>
      </w:r>
    </w:p>
    <w:p w:rsidR="004B4897" w:rsidRDefault="004B4897" w:rsidP="004B4897">
      <w:pPr>
        <w:snapToGrid w:val="0"/>
        <w:ind w:left="-440" w:right="-374"/>
        <w:jc w:val="center"/>
        <w:rPr>
          <w:sz w:val="8"/>
          <w:szCs w:val="8"/>
        </w:rPr>
      </w:pPr>
    </w:p>
    <w:p w:rsidR="004B4897" w:rsidRDefault="004B4897" w:rsidP="004B4897">
      <w:pPr>
        <w:snapToGrid w:val="0"/>
        <w:ind w:right="-264"/>
        <w:jc w:val="center"/>
        <w:rPr>
          <w:sz w:val="8"/>
          <w:szCs w:val="8"/>
        </w:rPr>
      </w:pPr>
    </w:p>
    <w:p w:rsidR="004B4897" w:rsidRDefault="004B4897" w:rsidP="004B4897">
      <w:pPr>
        <w:snapToGrid w:val="0"/>
        <w:ind w:right="-26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CONOSCENZE e ABILITA’ da promuovere nel SECONDO BIENNIO, attraverso le attività di insegnamento/apprendimento della </w:t>
      </w:r>
      <w:r>
        <w:rPr>
          <w:i/>
          <w:sz w:val="16"/>
          <w:szCs w:val="16"/>
        </w:rPr>
        <w:t>programmazione annuale</w:t>
      </w:r>
      <w:r>
        <w:rPr>
          <w:sz w:val="16"/>
          <w:szCs w:val="16"/>
        </w:rPr>
        <w:t>,</w:t>
      </w:r>
    </w:p>
    <w:p w:rsidR="00967D59" w:rsidRDefault="00967D59"/>
    <w:tbl>
      <w:tblPr>
        <w:tblW w:w="0" w:type="auto"/>
        <w:tblInd w:w="108" w:type="dxa"/>
        <w:tblLayout w:type="fixed"/>
        <w:tblLook w:val="0000"/>
      </w:tblPr>
      <w:tblGrid>
        <w:gridCol w:w="2835"/>
        <w:gridCol w:w="4678"/>
        <w:gridCol w:w="4820"/>
        <w:gridCol w:w="2905"/>
      </w:tblGrid>
      <w:tr w:rsidR="004B4897" w:rsidTr="004B4897">
        <w:trPr>
          <w:trHeight w:val="2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4897" w:rsidRDefault="004B4897" w:rsidP="004B4897">
            <w:pPr>
              <w:snapToGrid w:val="0"/>
              <w:ind w:right="-25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Default="004B4897" w:rsidP="00B015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ABILITA’ PS d’ISTITUTO</w:t>
            </w:r>
          </w:p>
          <w:p w:rsidR="004B4897" w:rsidRDefault="004B4897" w:rsidP="00B0158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Default="004B4897" w:rsidP="00B01585">
            <w:pPr>
              <w:snapToGrid w:val="0"/>
              <w:ind w:left="-108" w:right="-108"/>
              <w:jc w:val="center"/>
              <w:rPr>
                <w:b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CONOSCENZE PS d’ISTITUTO</w:t>
            </w:r>
          </w:p>
        </w:tc>
        <w:tc>
          <w:tcPr>
            <w:tcW w:w="290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4B4897" w:rsidRDefault="004B4897" w:rsidP="00B0158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B4897" w:rsidRDefault="004B4897" w:rsidP="00B0158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ATTIVITA’</w:t>
            </w:r>
          </w:p>
        </w:tc>
      </w:tr>
      <w:tr w:rsidR="004B4897" w:rsidTr="00EF1CC2">
        <w:trPr>
          <w:trHeight w:val="5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Default="004B4897" w:rsidP="004B489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Pr="004B4897" w:rsidRDefault="004B4897" w:rsidP="004B4897">
            <w:pPr>
              <w:snapToGrid w:val="0"/>
              <w:jc w:val="center"/>
              <w:rPr>
                <w:i/>
                <w:sz w:val="8"/>
                <w:szCs w:val="16"/>
              </w:rPr>
            </w:pPr>
          </w:p>
          <w:p w:rsidR="004B4897" w:rsidRDefault="004B4897" w:rsidP="004B4897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(al termine del SECONDO BIENNIO</w:t>
            </w:r>
          </w:p>
          <w:p w:rsidR="004B4897" w:rsidRDefault="004B4897" w:rsidP="004B4897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lo studente </w:t>
            </w:r>
            <w:r>
              <w:rPr>
                <w:b/>
                <w:i/>
                <w:sz w:val="16"/>
                <w:szCs w:val="16"/>
              </w:rPr>
              <w:t>è in grado di</w:t>
            </w:r>
            <w:r>
              <w:rPr>
                <w:i/>
                <w:sz w:val="16"/>
                <w:szCs w:val="16"/>
              </w:rPr>
              <w:t xml:space="preserve"> …)</w:t>
            </w:r>
          </w:p>
          <w:p w:rsidR="004B4897" w:rsidRPr="004B4897" w:rsidRDefault="004B4897" w:rsidP="004B4897">
            <w:pPr>
              <w:snapToGrid w:val="0"/>
              <w:jc w:val="center"/>
              <w:rPr>
                <w:i/>
                <w:sz w:val="10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Pr="004B4897" w:rsidRDefault="004B4897" w:rsidP="004B4897">
            <w:pPr>
              <w:snapToGrid w:val="0"/>
              <w:jc w:val="center"/>
              <w:rPr>
                <w:i/>
                <w:sz w:val="10"/>
                <w:szCs w:val="16"/>
              </w:rPr>
            </w:pPr>
          </w:p>
          <w:p w:rsidR="004B4897" w:rsidRDefault="004B4897" w:rsidP="004B4897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(al termine del SECONDO  BIENNIO </w:t>
            </w:r>
          </w:p>
          <w:p w:rsidR="004B4897" w:rsidRDefault="004B4897" w:rsidP="004B4897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lo studente  </w:t>
            </w:r>
            <w:r>
              <w:rPr>
                <w:b/>
                <w:i/>
                <w:sz w:val="16"/>
                <w:szCs w:val="16"/>
              </w:rPr>
              <w:t>conosce</w:t>
            </w:r>
            <w:r>
              <w:rPr>
                <w:i/>
                <w:sz w:val="16"/>
                <w:szCs w:val="16"/>
              </w:rPr>
              <w:t xml:space="preserve"> ….)</w:t>
            </w:r>
          </w:p>
        </w:tc>
        <w:tc>
          <w:tcPr>
            <w:tcW w:w="290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B4897" w:rsidRDefault="004B4897" w:rsidP="004B4897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  <w:p w:rsidR="004B4897" w:rsidRDefault="004B4897" w:rsidP="004B4897">
            <w:pPr>
              <w:snapToGri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Argomenti, Titoli </w:t>
            </w:r>
            <w:proofErr w:type="spellStart"/>
            <w:r>
              <w:rPr>
                <w:i/>
                <w:sz w:val="18"/>
                <w:szCs w:val="18"/>
              </w:rPr>
              <w:t>UdL</w:t>
            </w:r>
            <w:proofErr w:type="spellEnd"/>
            <w:r>
              <w:rPr>
                <w:i/>
                <w:sz w:val="18"/>
                <w:szCs w:val="18"/>
              </w:rPr>
              <w:t>, contenuti</w:t>
            </w:r>
            <w:r>
              <w:rPr>
                <w:i/>
                <w:sz w:val="18"/>
                <w:szCs w:val="18"/>
              </w:rPr>
              <w:t xml:space="preserve"> …</w:t>
            </w:r>
          </w:p>
        </w:tc>
      </w:tr>
      <w:tr w:rsidR="004B4897" w:rsidTr="004B4897">
        <w:trPr>
          <w:trHeight w:val="28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Pr="004B4897" w:rsidRDefault="004B4897" w:rsidP="004B4897">
            <w:pPr>
              <w:snapToGrid w:val="0"/>
              <w:jc w:val="both"/>
              <w:rPr>
                <w:b/>
                <w:i/>
                <w:color w:val="000000"/>
                <w:sz w:val="18"/>
                <w:szCs w:val="16"/>
              </w:rPr>
            </w:pPr>
            <w:r w:rsidRPr="004B4897">
              <w:rPr>
                <w:b/>
                <w:i/>
                <w:color w:val="000000"/>
                <w:sz w:val="18"/>
                <w:szCs w:val="16"/>
              </w:rPr>
              <w:t>Competenza 1</w:t>
            </w:r>
          </w:p>
          <w:p w:rsidR="004B4897" w:rsidRDefault="004B4897" w:rsidP="004B4897">
            <w:pPr>
              <w:snapToGrid w:val="0"/>
              <w:jc w:val="both"/>
              <w:rPr>
                <w:b/>
                <w:color w:val="000000"/>
                <w:sz w:val="16"/>
                <w:szCs w:val="16"/>
              </w:rPr>
            </w:pPr>
            <w:r w:rsidRPr="004B4897">
              <w:rPr>
                <w:b/>
                <w:i/>
                <w:color w:val="000000"/>
                <w:sz w:val="18"/>
                <w:szCs w:val="16"/>
              </w:rPr>
              <w:t>Utilizzare con sicurezza le tecniche e le procedure del calcolo aritmetico ed algebrico, scritto e mentale, anche con riferimento a contesti reali.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-Contare in senso progressivo e regressivo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-Leggere e scrivere i numeri in cifre e in parola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-Comporre e scomporre i numeri in unità, decine , centinaia, migliaia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-Comprendere il valore posizionale delle cifre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-Individuare il precedente e il successivo di un numero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-Ordinare e confrontare numeri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-Usare i simboli &lt;= &gt;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-Operare con l’abaco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-Esegue semplici equivalenze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-Individuare multipli e divisori di numeri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-Riconoscere il concetto di frazione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-Rappresentare l’unità frazionaria o più unità frazionarie di figure o di insiemi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-Scrivere e leggere le frazioni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-Collocare semplici frazioni sulla retta dei numeri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-Denominare e comprendere i termini delle frazioni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-Riconoscere i vari tipi di frazione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-Calcolare la frazione di un numero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-Trasformare una frazione decimale in numero decimale e viceversa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-Leggere e scrivere i numeri in cifre e in parola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-Individuare il precedente e il successivo di un numero decimale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-Ordinare e confrontare numeri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-Usare i simboli &lt;= &gt;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-Scomporre e comporre numeri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-Contare in senso progressivo e regressivo, data una regola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-Eseguire addizioni in colonna con più cambi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e usare i termini dell’addizione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ed applicare strategie di calcolo mentale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ed applicare la prova della addizione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-Completare tabelle di addizione trarne elementi utili di osservazione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-Eseguire addizioni con numeri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-Eseguire sottrazioni in colonna con più cambi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e usare i termini della sottrazione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ed applicare strategie di calcolo mentale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lastRenderedPageBreak/>
              <w:t xml:space="preserve">-Conoscere ed applicare la prova della sottrazione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-Completare tabelle di sottrazione trarne elementi utili di osservazione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-Eseguire sottrazioni con i numeri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-Eseguire moltiplicazioni in colonna con più cambi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e usare i termini della moltiplicazione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ed applicare strategie di calcolo mentale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ed applicare la prova della moltiplicazione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-Completare tabelle di moltiplicazione trarne elementi utili di osservazione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-Moltiplicare per 10, 100, 1000 i numeri interi e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-Eseguire moltiplicazioni con numeri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la tecnica della divisione con una cifra al divisore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e usare i termini della divisione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ed applicare strategie di calcolo mentale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ed applicare la prova della divisione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-Completare tabelle di divisione trarne elementi utili di osservazione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-Dividere per 10, 100,1000 i numeri interi e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 la tecnica della divisione con due cifre al divisore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-Eseguire divisioni con il dividendo decimale </w:t>
            </w:r>
          </w:p>
          <w:p w:rsidR="004B4897" w:rsidRPr="004B4897" w:rsidRDefault="004B4897" w:rsidP="00EF1CC2">
            <w:pPr>
              <w:snapToGrid w:val="0"/>
              <w:jc w:val="both"/>
              <w:rPr>
                <w:sz w:val="18"/>
                <w:szCs w:val="16"/>
                <w:lang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lastRenderedPageBreak/>
              <w:t xml:space="preserve">-I numeri naturali entro 100 000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-Suddivisione dei numeri grandi in periodi per facilitarne la lettura e la scrittura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-Il valore posizionale delle cifre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-Equivalenze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 multipli e i divisori di numeri nel loro reciproco rapporto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-L’ unità frazionaria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 frazioni sulla linea dei numeri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 termini delle frazioni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-Frazioni proprie, improprie, apparenti, complementari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-La frazione di un numero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-La frazione decimale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-Dalla frazione decimale al numero decimale e viceversa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 numeri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-Lettura e scrittura dei numeri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-Ordinamento di numeri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-Il valore posizionale delle cifre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-N</w:t>
            </w:r>
            <w:r w:rsidR="00EF1CC2">
              <w:rPr>
                <w:color w:val="000000"/>
                <w:sz w:val="18"/>
                <w:szCs w:val="16"/>
                <w:lang w:eastAsia="it-IT"/>
              </w:rPr>
              <w:t>u</w:t>
            </w: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merazioni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-Operazioni di addizione tra numeri naturali con più cambi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 termini dell’addizione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 proprietà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-Calcolo mentale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-La prova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-La tabella dell’addizione: significato del numero 0 e del numero 1 e loro comportamento nelle operazioni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-Addizioni con numeri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-Operazioni di sottrazione tra numeri naturali con più cambi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 termini della sottrazione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 proprietà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-Calcolo mentale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-La prova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-La tabella della sottrazione significato del numero 0 e del numero 1 e loro comportamento nelle operazioni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lastRenderedPageBreak/>
              <w:t xml:space="preserve">-Sottrazioni con numeri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-Moltiplicazione tra numeri naturali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 termini della moltiplicazione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 proprietà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-Calcolo mentale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-La prova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-La tabella della moltiplicazione: significato del numero 0 e del numero 1 e loro comportamento nelle operazioni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-Moltiplicazioni per 10, 100, 1000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-Moltiplicazioni con numeri decimali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-Divisione tra numeri naturali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 termini della divisione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 proprietà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-Calcolo mentale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-La prova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-La tabella della divisione: significato del numero 0 e del numero 1 e loro comportamento nelle operazioni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-Divisioni per 10, 100, 1000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-Divisioni con due cifre al divisore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-Divisioni con dividendo decimale </w:t>
            </w:r>
          </w:p>
          <w:p w:rsidR="004B4897" w:rsidRPr="004B4897" w:rsidRDefault="004B4897" w:rsidP="00EF1CC2">
            <w:pPr>
              <w:snapToGrid w:val="0"/>
              <w:jc w:val="both"/>
              <w:rPr>
                <w:sz w:val="18"/>
                <w:szCs w:val="16"/>
              </w:rPr>
            </w:pPr>
          </w:p>
        </w:tc>
        <w:tc>
          <w:tcPr>
            <w:tcW w:w="290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B4897" w:rsidRDefault="004B4897" w:rsidP="00B0158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B4897" w:rsidTr="004B4897">
        <w:trPr>
          <w:trHeight w:val="1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Default="004B4897" w:rsidP="004B4897">
            <w:pPr>
              <w:snapToGrid w:val="0"/>
              <w:jc w:val="both"/>
              <w:rPr>
                <w:b/>
                <w:i/>
                <w:color w:val="000000"/>
                <w:sz w:val="18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6"/>
              </w:rPr>
              <w:lastRenderedPageBreak/>
              <w:t>Competenza 2</w:t>
            </w:r>
          </w:p>
          <w:p w:rsidR="004B4897" w:rsidRPr="004B4897" w:rsidRDefault="004B4897" w:rsidP="004B4897">
            <w:pPr>
              <w:snapToGrid w:val="0"/>
              <w:jc w:val="both"/>
              <w:rPr>
                <w:b/>
                <w:i/>
                <w:color w:val="000000"/>
                <w:sz w:val="18"/>
                <w:szCs w:val="16"/>
              </w:rPr>
            </w:pPr>
            <w:r w:rsidRPr="004B4897">
              <w:rPr>
                <w:b/>
                <w:i/>
                <w:color w:val="000000"/>
                <w:sz w:val="18"/>
                <w:szCs w:val="16"/>
              </w:rPr>
              <w:t>Rappresentare, confrontare ed analizzare figure geometriche, individuandone varianti, invarianti, relazioni, soprattutto a partire da situazioni reali.</w:t>
            </w: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Pr="004B4897" w:rsidRDefault="00EF1CC2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>
              <w:rPr>
                <w:color w:val="000000"/>
                <w:sz w:val="18"/>
                <w:szCs w:val="16"/>
                <w:lang w:eastAsia="it-IT"/>
              </w:rPr>
              <w:t>-</w:t>
            </w:r>
            <w:r w:rsidR="004B4897" w:rsidRPr="004B4897">
              <w:rPr>
                <w:color w:val="000000"/>
                <w:sz w:val="18"/>
                <w:szCs w:val="16"/>
                <w:lang w:eastAsia="it-IT"/>
              </w:rPr>
              <w:t>Disegnare o evidenziare in figure i vari tipi di linee con l’uso di strumenti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-Conoscere, classificare e disegnare angoli (retto, ottuso, acuto, piatto, giro)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-Misurare e costruire angoli con l’uso del goniometro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-Costruire mediante modelli,disegnare, denominare e descrivere alcune fondamentali figure geometriche del piano e dello spazio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-Descrivere gli elementi più significativi di una figura(lato, angolo, vertice...)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-Riconoscere, denominare, classificare e rappresentare graficamente i diversi triangoli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-Riconoscere, denominare, classificare e rappresentare graficamente i quadrilateri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-Individuare simmetrie in figure ed oggetti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-Tracciare simmetrie rispetto ad un’asse verticale, orizzontale interno alla figura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-Misurare e calcolare il perimetro delle principali figure piane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-Valutare approssimativamente le lunghezze, rispetto ad un campione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-Usare le misure di lunghezza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-Usare le misure di capacità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-Usare le misure di massa-peso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-Effettuare trasformazioni da una marca all’altra all’interno del sistema metrico decimale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-Effettuare misure di grandezze ed esprimerle secondo unità di misure non convenzionali e convenzionali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-Esprimere misure utilizzando multipli e sottomultipli delle unità di misura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-Risolvere semplici problemi di misura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lastRenderedPageBreak/>
              <w:t xml:space="preserve">-Linee perpendicolari, parallele, incidenti …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-Angolo acuto, retto, ottuso, piatto, giro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 principali figure geometriche del piano e dello spazio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 poligoni e i non poligoni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-Il triangolo rettangolo, acutangolo, ottusangolo; il triangolo isoscele, scaleno, equilatero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 quadrilateri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-Simmetrie di una figura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-Il perimetro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  <w:lang w:eastAsia="it-IT"/>
              </w:rPr>
            </w:pPr>
            <w:r w:rsidRPr="004B4897">
              <w:rPr>
                <w:sz w:val="18"/>
                <w:szCs w:val="16"/>
                <w:lang w:eastAsia="it-IT"/>
              </w:rPr>
              <w:t>-Concetto di area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  <w:lang w:eastAsia="it-IT"/>
              </w:rPr>
            </w:pPr>
            <w:r w:rsidRPr="004B4897">
              <w:rPr>
                <w:sz w:val="18"/>
                <w:szCs w:val="16"/>
                <w:lang w:eastAsia="it-IT"/>
              </w:rPr>
              <w:t>(</w:t>
            </w:r>
            <w:proofErr w:type="spellStart"/>
            <w:r w:rsidRPr="004B4897">
              <w:rPr>
                <w:sz w:val="18"/>
                <w:szCs w:val="16"/>
                <w:lang w:eastAsia="it-IT"/>
              </w:rPr>
              <w:t>quadrato-rettangolo-romboide</w:t>
            </w:r>
            <w:proofErr w:type="spellEnd"/>
            <w:r w:rsidRPr="004B4897">
              <w:rPr>
                <w:sz w:val="18"/>
                <w:szCs w:val="16"/>
                <w:lang w:eastAsia="it-IT"/>
              </w:rPr>
              <w:t>)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-Lessico delle unità di misura convenzionali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-Il sistema metrico decimale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 misure di lunghezza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 misure di capacità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 misure di massa-peso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  <w:lang w:eastAsia="it-IT"/>
              </w:rPr>
            </w:pPr>
            <w:r w:rsidRPr="004B4897">
              <w:rPr>
                <w:sz w:val="18"/>
                <w:szCs w:val="16"/>
                <w:lang w:eastAsia="it-IT"/>
              </w:rPr>
              <w:t>-Peso netto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  <w:lang w:eastAsia="it-IT"/>
              </w:rPr>
            </w:pPr>
            <w:r w:rsidRPr="004B4897">
              <w:rPr>
                <w:sz w:val="18"/>
                <w:szCs w:val="16"/>
                <w:lang w:eastAsia="it-IT"/>
              </w:rPr>
              <w:t>-Peso lordo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  <w:lang w:eastAsia="it-IT"/>
              </w:rPr>
            </w:pPr>
            <w:r w:rsidRPr="004B4897">
              <w:rPr>
                <w:sz w:val="18"/>
                <w:szCs w:val="16"/>
                <w:lang w:eastAsia="it-IT"/>
              </w:rPr>
              <w:t>-Tara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  <w:lang w:eastAsia="it-IT"/>
              </w:rPr>
            </w:pPr>
            <w:r w:rsidRPr="004B4897">
              <w:rPr>
                <w:sz w:val="18"/>
                <w:szCs w:val="16"/>
                <w:lang w:eastAsia="it-IT"/>
              </w:rPr>
              <w:t>-Misure di valore (euro)</w:t>
            </w:r>
          </w:p>
          <w:p w:rsidR="004B4897" w:rsidRPr="004B4897" w:rsidRDefault="004B4897" w:rsidP="00EF1CC2">
            <w:pPr>
              <w:snapToGrid w:val="0"/>
              <w:jc w:val="both"/>
              <w:rPr>
                <w:sz w:val="18"/>
                <w:szCs w:val="16"/>
                <w:lang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B4897" w:rsidRDefault="004B4897" w:rsidP="00B0158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B4897" w:rsidTr="004B4897">
        <w:trPr>
          <w:trHeight w:val="14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Default="004B4897" w:rsidP="004B4897">
            <w:pPr>
              <w:snapToGrid w:val="0"/>
              <w:jc w:val="both"/>
              <w:rPr>
                <w:b/>
                <w:i/>
                <w:color w:val="000000"/>
                <w:sz w:val="18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6"/>
              </w:rPr>
              <w:lastRenderedPageBreak/>
              <w:t>Competenza 3</w:t>
            </w:r>
          </w:p>
          <w:p w:rsidR="004B4897" w:rsidRPr="004B4897" w:rsidRDefault="004B4897" w:rsidP="004B4897">
            <w:pPr>
              <w:snapToGrid w:val="0"/>
              <w:jc w:val="both"/>
              <w:rPr>
                <w:b/>
                <w:i/>
                <w:color w:val="000000"/>
                <w:sz w:val="18"/>
                <w:szCs w:val="16"/>
              </w:rPr>
            </w:pPr>
            <w:r w:rsidRPr="004B4897">
              <w:rPr>
                <w:b/>
                <w:i/>
                <w:color w:val="000000"/>
                <w:sz w:val="18"/>
                <w:szCs w:val="16"/>
              </w:rPr>
              <w:t xml:space="preserve">Rilevare dati significativi, analizzarli, </w:t>
            </w:r>
            <w:r w:rsidRPr="004B4897">
              <w:rPr>
                <w:b/>
                <w:i/>
                <w:color w:val="000000"/>
                <w:sz w:val="20"/>
                <w:szCs w:val="16"/>
              </w:rPr>
              <w:t>interpretarli, sviluppare ragionamenti</w:t>
            </w:r>
            <w:r w:rsidRPr="004B4897">
              <w:rPr>
                <w:b/>
                <w:i/>
                <w:color w:val="000000"/>
                <w:sz w:val="18"/>
                <w:szCs w:val="16"/>
              </w:rPr>
              <w:t xml:space="preserve"> sugli stessi, utilizzando consapevolmente rappresentazioni grafiche e strumenti di calcolo.</w:t>
            </w: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-Effettuare classificazioni a più attributi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-Leggere e comprendere vari tipi di diagrammi: di </w:t>
            </w:r>
            <w:proofErr w:type="spellStart"/>
            <w:r w:rsidRPr="004B4897">
              <w:rPr>
                <w:color w:val="000000"/>
                <w:sz w:val="18"/>
                <w:szCs w:val="16"/>
                <w:lang w:eastAsia="it-IT"/>
              </w:rPr>
              <w:t>Venn</w:t>
            </w:r>
            <w:proofErr w:type="spellEnd"/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, ad albero, di Carroll, sagittale e tabella a doppia entrata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-Esprimere il contenuto di un diagramma utilizzando c</w:t>
            </w:r>
            <w:r w:rsidR="00EF1CC2">
              <w:rPr>
                <w:color w:val="000000"/>
                <w:sz w:val="18"/>
                <w:szCs w:val="16"/>
                <w:lang w:eastAsia="it-IT"/>
              </w:rPr>
              <w:t>o</w:t>
            </w: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rrettamente i connettivi logici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-Usare il diagramma sagittale e la tabella a doppia entrata per stabilire e rappresentare relazioni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-Usare il diagramma di flusso per spiegare serie ordinate di 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-Interpretare un insieme utilizzando i quantificatori logici; completare un insieme o un disegno partendo da quantificatori dati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-Operare relazioni significative mediante seriazioni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-Compiere indagini statistiche, raccogliere i dati e tabularli attraverso tabelle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-Usare correttamente moda, mediana e media aritmetica nell’osservazione e nella descrizione di un grafico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Costruire </w:t>
            </w:r>
            <w:proofErr w:type="spellStart"/>
            <w:r w:rsidRPr="004B4897">
              <w:rPr>
                <w:color w:val="000000"/>
                <w:sz w:val="18"/>
                <w:szCs w:val="16"/>
                <w:lang w:eastAsia="it-IT"/>
              </w:rPr>
              <w:t>areogrammi</w:t>
            </w:r>
            <w:proofErr w:type="spellEnd"/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 usando semplici percentuali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-Comprendere il concetto di probabilità in contesti reali e in situazione di gioco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-In contesti semplici valutare la probabilità che certi eventi si verifichino </w:t>
            </w:r>
          </w:p>
          <w:p w:rsidR="004B4897" w:rsidRPr="004B4897" w:rsidRDefault="004B4897" w:rsidP="00EF1CC2">
            <w:pPr>
              <w:snapToGrid w:val="0"/>
              <w:jc w:val="both"/>
              <w:rPr>
                <w:sz w:val="18"/>
                <w:szCs w:val="16"/>
                <w:lang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lastRenderedPageBreak/>
              <w:t xml:space="preserve">Classificazioni a più attributi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-Diagramma di </w:t>
            </w:r>
            <w:proofErr w:type="spellStart"/>
            <w:r w:rsidRPr="004B4897">
              <w:rPr>
                <w:color w:val="000000"/>
                <w:sz w:val="18"/>
                <w:szCs w:val="16"/>
                <w:lang w:eastAsia="it-IT"/>
              </w:rPr>
              <w:t>Venn</w:t>
            </w:r>
            <w:proofErr w:type="spellEnd"/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, ad albero, di Carroll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 connettivi logici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-Il diagramma sagittale e la tabella a doppia entrata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-Il diagramma di flusso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 quantificatori logici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 seriazioni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-Indagini statistiche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-Diagrammi di vario tipo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-Moda, mediana, media aritmetica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-Gli </w:t>
            </w:r>
            <w:proofErr w:type="spellStart"/>
            <w:r w:rsidRPr="004B4897">
              <w:rPr>
                <w:color w:val="000000"/>
                <w:sz w:val="18"/>
                <w:szCs w:val="16"/>
                <w:lang w:eastAsia="it-IT"/>
              </w:rPr>
              <w:t>areogrammi</w:t>
            </w:r>
            <w:proofErr w:type="spellEnd"/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-Giochi di probabilità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-Eventi certi, possibili, impossibili </w:t>
            </w:r>
          </w:p>
          <w:p w:rsidR="004B4897" w:rsidRPr="004B4897" w:rsidRDefault="004B4897" w:rsidP="00EF1CC2">
            <w:pPr>
              <w:snapToGrid w:val="0"/>
              <w:jc w:val="both"/>
              <w:rPr>
                <w:sz w:val="18"/>
                <w:szCs w:val="16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-Valutazioni di probabilità in casi elementari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B4897" w:rsidRDefault="004B4897" w:rsidP="00B01585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B4897" w:rsidTr="00EF1CC2">
        <w:trPr>
          <w:trHeight w:val="35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Default="004B4897" w:rsidP="004B4897">
            <w:pPr>
              <w:snapToGrid w:val="0"/>
              <w:jc w:val="both"/>
              <w:rPr>
                <w:b/>
                <w:i/>
                <w:color w:val="000000"/>
                <w:sz w:val="18"/>
                <w:szCs w:val="16"/>
              </w:rPr>
            </w:pPr>
            <w:r>
              <w:rPr>
                <w:b/>
                <w:i/>
                <w:color w:val="000000"/>
                <w:sz w:val="18"/>
                <w:szCs w:val="16"/>
              </w:rPr>
              <w:lastRenderedPageBreak/>
              <w:t>Competenza 4</w:t>
            </w:r>
          </w:p>
          <w:p w:rsidR="004B4897" w:rsidRPr="004B4897" w:rsidRDefault="004B4897" w:rsidP="004B4897">
            <w:pPr>
              <w:snapToGrid w:val="0"/>
              <w:jc w:val="both"/>
              <w:rPr>
                <w:b/>
                <w:i/>
                <w:color w:val="000000"/>
                <w:sz w:val="18"/>
                <w:szCs w:val="16"/>
              </w:rPr>
            </w:pPr>
            <w:r w:rsidRPr="004B4897">
              <w:rPr>
                <w:b/>
                <w:i/>
                <w:color w:val="000000"/>
                <w:sz w:val="18"/>
                <w:szCs w:val="16"/>
              </w:rPr>
              <w:t>Riconoscere e risolvere problemi di vario genere, individuando le strategie appropriate, giustificando il procedimento seguito e utilizzando in modo consapevole i linguaggi specifici.</w:t>
            </w:r>
          </w:p>
          <w:p w:rsidR="004B4897" w:rsidRPr="004B4897" w:rsidRDefault="004B4897" w:rsidP="004B4897">
            <w:pPr>
              <w:snapToGrid w:val="0"/>
              <w:jc w:val="both"/>
              <w:rPr>
                <w:b/>
                <w:i/>
                <w:color w:val="000000"/>
                <w:sz w:val="18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  <w:p w:rsidR="004B4897" w:rsidRDefault="004B4897" w:rsidP="00B01585">
            <w:pPr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-Leggere e comprendere il testo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-Estrapolare dal testo di un problema gli elementi essenziali alla sua risoluzione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-Formulare ipotesi di soluzione e scegliere la più adatta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-Individuare in un problema i dati impliciti, mancanti, superflui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-Utilizzare strategie diverse e convenienti per la risoluzione di un problema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-Individuare e rispondere alle domande del problema con pertinenza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-Porre la domanda se questa manca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-Rispondere in modo adeguato al quesito del problema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-Utilizzare le diverse tecniche e le diverse procedure aritmetiche per la risoluzione di un problema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18"/>
                <w:szCs w:val="16"/>
                <w:lang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-Elaborare testi di situazioni problematiche partendo da un’operazione, un grafico, un’espressione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Comprensione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-Ipotesi risolutive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-Dati espliciti, impliciti, superflui, mancanti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-Strategie, tecniche e procedure di risoluzione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-La risposta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-Tecniche e procedure diverse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-Problemi con più operazioni 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>- Problemi di vario genere ( spesa - ricavo-guadagno / peso netto-peso lordo -tara  )</w:t>
            </w:r>
          </w:p>
          <w:p w:rsidR="004B4897" w:rsidRPr="004B4897" w:rsidRDefault="004B4897" w:rsidP="00EF1CC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6"/>
                <w:lang w:eastAsia="it-IT"/>
              </w:rPr>
            </w:pPr>
            <w:r w:rsidRPr="004B4897">
              <w:rPr>
                <w:color w:val="000000"/>
                <w:sz w:val="18"/>
                <w:szCs w:val="16"/>
                <w:lang w:eastAsia="it-IT"/>
              </w:rPr>
              <w:t xml:space="preserve">Elaborazione del testo di un problema </w:t>
            </w:r>
          </w:p>
          <w:p w:rsidR="004B4897" w:rsidRPr="004B4897" w:rsidRDefault="004B4897" w:rsidP="00EF1CC2">
            <w:pPr>
              <w:snapToGrid w:val="0"/>
              <w:jc w:val="both"/>
              <w:rPr>
                <w:sz w:val="18"/>
                <w:szCs w:val="16"/>
                <w:lang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B4897" w:rsidRDefault="004B4897" w:rsidP="00B01585">
            <w:pPr>
              <w:snapToGrid w:val="0"/>
              <w:jc w:val="both"/>
              <w:rPr>
                <w:sz w:val="8"/>
                <w:szCs w:val="8"/>
              </w:rPr>
            </w:pPr>
          </w:p>
        </w:tc>
      </w:tr>
    </w:tbl>
    <w:p w:rsidR="004B4897" w:rsidRDefault="004B4897"/>
    <w:sectPr w:rsidR="004B4897" w:rsidSect="004B48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4B4897"/>
    <w:rsid w:val="00337613"/>
    <w:rsid w:val="004B4897"/>
    <w:rsid w:val="00967D59"/>
    <w:rsid w:val="00EF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8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Cornelia</cp:lastModifiedBy>
  <cp:revision>1</cp:revision>
  <dcterms:created xsi:type="dcterms:W3CDTF">2013-11-24T19:19:00Z</dcterms:created>
  <dcterms:modified xsi:type="dcterms:W3CDTF">2013-11-24T19:41:00Z</dcterms:modified>
</cp:coreProperties>
</file>